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B45346" w14:textId="77777777" w:rsidR="00B66D58" w:rsidRDefault="00B06A79" w:rsidP="00143D79">
      <w:pPr>
        <w:spacing w:before="100" w:beforeAutospacing="1" w:after="120" w:line="240" w:lineRule="auto"/>
        <w:jc w:val="center"/>
        <w:rPr>
          <w:rFonts w:ascii="Arial" w:eastAsia="Times New Roman" w:hAnsi="Arial" w:cs="Arial"/>
          <w:b/>
          <w:color w:val="000000" w:themeColor="text1"/>
          <w:lang w:eastAsia="en-IE"/>
        </w:rPr>
      </w:pPr>
      <w:r>
        <w:rPr>
          <w:rFonts w:ascii="Arial" w:eastAsia="Times New Roman" w:hAnsi="Arial" w:cs="Arial"/>
          <w:b/>
          <w:color w:val="000000" w:themeColor="text1"/>
          <w:lang w:eastAsia="en-IE"/>
        </w:rPr>
        <w:t>(NOTICE UNDER SECTION 15 (1)(A) OF THE DERELICT SITES ACT 1990)</w:t>
      </w:r>
    </w:p>
    <w:p w14:paraId="40EF7D5E" w14:textId="1D773B21" w:rsidR="0009659A" w:rsidRPr="00143D79" w:rsidRDefault="0009659A" w:rsidP="00143D79">
      <w:pPr>
        <w:spacing w:before="100" w:beforeAutospacing="1" w:after="120" w:line="240" w:lineRule="auto"/>
        <w:jc w:val="center"/>
        <w:rPr>
          <w:rFonts w:ascii="Arial" w:eastAsia="Times New Roman" w:hAnsi="Arial" w:cs="Arial"/>
          <w:b/>
          <w:color w:val="000000" w:themeColor="text1"/>
          <w:sz w:val="44"/>
          <w:szCs w:val="44"/>
          <w:lang w:eastAsia="en-IE"/>
        </w:rPr>
      </w:pPr>
      <w:r w:rsidRPr="00143D79">
        <w:rPr>
          <w:rFonts w:ascii="Arial" w:eastAsia="Times New Roman" w:hAnsi="Arial" w:cs="Arial"/>
          <w:b/>
          <w:color w:val="000000" w:themeColor="text1"/>
          <w:sz w:val="44"/>
          <w:szCs w:val="44"/>
          <w:u w:val="single"/>
          <w:lang w:eastAsia="en-IE"/>
        </w:rPr>
        <w:t>COMPULSORY ACQUISITION OF LAND</w:t>
      </w:r>
    </w:p>
    <w:p w14:paraId="187D8683" w14:textId="022434D6" w:rsidR="000F32BB" w:rsidRPr="00143D79" w:rsidRDefault="000F32BB" w:rsidP="00143D79">
      <w:pPr>
        <w:spacing w:before="100" w:beforeAutospacing="1" w:after="120" w:line="240" w:lineRule="auto"/>
        <w:jc w:val="center"/>
        <w:rPr>
          <w:rFonts w:ascii="Arial" w:eastAsia="Times New Roman" w:hAnsi="Arial" w:cs="Arial"/>
          <w:b/>
          <w:color w:val="000000" w:themeColor="text1"/>
          <w:u w:val="single"/>
          <w:lang w:eastAsia="en-IE"/>
        </w:rPr>
      </w:pPr>
      <w:r w:rsidRPr="00143D79">
        <w:rPr>
          <w:rFonts w:ascii="Arial" w:eastAsia="Times New Roman" w:hAnsi="Arial" w:cs="Arial"/>
          <w:b/>
          <w:color w:val="000000" w:themeColor="text1"/>
          <w:u w:val="single"/>
          <w:lang w:eastAsia="en-IE"/>
        </w:rPr>
        <w:t xml:space="preserve">Nos 1 and 2 Ralph Square, Leixlip, </w:t>
      </w:r>
      <w:proofErr w:type="spellStart"/>
      <w:proofErr w:type="gramStart"/>
      <w:r w:rsidRPr="00143D79">
        <w:rPr>
          <w:rFonts w:ascii="Arial" w:eastAsia="Times New Roman" w:hAnsi="Arial" w:cs="Arial"/>
          <w:b/>
          <w:color w:val="000000" w:themeColor="text1"/>
          <w:u w:val="single"/>
          <w:lang w:eastAsia="en-IE"/>
        </w:rPr>
        <w:t>Co.Kildare</w:t>
      </w:r>
      <w:proofErr w:type="spellEnd"/>
      <w:proofErr w:type="gramEnd"/>
    </w:p>
    <w:p w14:paraId="2106AEFA" w14:textId="6A01232B" w:rsidR="00B66D58" w:rsidRPr="00143D79" w:rsidRDefault="00B66D58" w:rsidP="00B66D58">
      <w:pPr>
        <w:spacing w:before="100" w:beforeAutospacing="1" w:after="120" w:line="240" w:lineRule="auto"/>
        <w:jc w:val="center"/>
        <w:rPr>
          <w:rFonts w:ascii="Arial" w:eastAsia="Times New Roman" w:hAnsi="Arial" w:cs="Arial"/>
          <w:b/>
          <w:color w:val="000000" w:themeColor="text1"/>
          <w:sz w:val="20"/>
          <w:szCs w:val="20"/>
          <w:lang w:eastAsia="en-IE"/>
        </w:rPr>
      </w:pPr>
      <w:r w:rsidRPr="00143D79">
        <w:rPr>
          <w:rFonts w:ascii="Arial" w:eastAsia="Times New Roman" w:hAnsi="Arial" w:cs="Arial"/>
          <w:b/>
          <w:color w:val="000000" w:themeColor="text1"/>
          <w:sz w:val="20"/>
          <w:szCs w:val="20"/>
          <w:lang w:eastAsia="en-IE"/>
        </w:rPr>
        <w:t xml:space="preserve">NOTICE OF INTENTION TO ACQUIRE DERELICT SITE AT </w:t>
      </w:r>
      <w:r w:rsidR="000F32BB" w:rsidRPr="00143D79">
        <w:rPr>
          <w:rFonts w:ascii="Arial" w:eastAsia="Times New Roman" w:hAnsi="Arial" w:cs="Arial"/>
          <w:b/>
          <w:color w:val="000000" w:themeColor="text1"/>
          <w:sz w:val="20"/>
          <w:szCs w:val="20"/>
          <w:lang w:eastAsia="en-IE"/>
        </w:rPr>
        <w:t xml:space="preserve">1 AND 2 RALPH SQUARE, LEIXLIP, </w:t>
      </w:r>
      <w:proofErr w:type="gramStart"/>
      <w:r w:rsidR="000F32BB" w:rsidRPr="00143D79">
        <w:rPr>
          <w:rFonts w:ascii="Arial" w:eastAsia="Times New Roman" w:hAnsi="Arial" w:cs="Arial"/>
          <w:b/>
          <w:color w:val="000000" w:themeColor="text1"/>
          <w:sz w:val="20"/>
          <w:szCs w:val="20"/>
          <w:lang w:eastAsia="en-IE"/>
        </w:rPr>
        <w:t>CO.KILDARE</w:t>
      </w:r>
      <w:proofErr w:type="gramEnd"/>
      <w:r w:rsidR="000F32BB" w:rsidRPr="00143D79">
        <w:rPr>
          <w:rFonts w:ascii="Arial" w:eastAsia="Times New Roman" w:hAnsi="Arial" w:cs="Arial"/>
          <w:b/>
          <w:color w:val="000000" w:themeColor="text1"/>
          <w:sz w:val="20"/>
          <w:szCs w:val="20"/>
          <w:lang w:eastAsia="en-IE"/>
        </w:rPr>
        <w:t xml:space="preserve"> </w:t>
      </w:r>
      <w:r w:rsidRPr="00143D79">
        <w:rPr>
          <w:rFonts w:ascii="Arial" w:eastAsia="Times New Roman" w:hAnsi="Arial" w:cs="Arial"/>
          <w:b/>
          <w:color w:val="000000" w:themeColor="text1"/>
          <w:sz w:val="20"/>
          <w:szCs w:val="20"/>
          <w:lang w:eastAsia="en-IE"/>
        </w:rPr>
        <w:t>COMPULSORILY UNDER THE DERELICT SITES ACT, 1990 (as amended by the Planning and development Act, 2000)</w:t>
      </w:r>
    </w:p>
    <w:p w14:paraId="18736A57" w14:textId="77777777" w:rsidR="00B66D58" w:rsidRDefault="00B66D58" w:rsidP="00B66D58">
      <w:pPr>
        <w:spacing w:before="100" w:beforeAutospacing="1" w:after="120" w:line="240" w:lineRule="auto"/>
        <w:rPr>
          <w:rFonts w:ascii="Arial" w:eastAsia="Times New Roman" w:hAnsi="Arial" w:cs="Arial"/>
          <w:bCs/>
          <w:color w:val="000000" w:themeColor="text1"/>
          <w:lang w:eastAsia="en-IE"/>
        </w:rPr>
      </w:pPr>
      <w:r>
        <w:rPr>
          <w:rFonts w:ascii="Arial" w:eastAsia="Times New Roman" w:hAnsi="Arial" w:cs="Arial"/>
          <w:b/>
          <w:color w:val="000000" w:themeColor="text1"/>
          <w:lang w:eastAsia="en-IE"/>
        </w:rPr>
        <w:t xml:space="preserve">NOTICE </w:t>
      </w:r>
      <w:r w:rsidRPr="00D70D48">
        <w:rPr>
          <w:rFonts w:ascii="Arial" w:eastAsia="Times New Roman" w:hAnsi="Arial" w:cs="Arial"/>
          <w:bCs/>
          <w:color w:val="000000" w:themeColor="text1"/>
          <w:lang w:eastAsia="en-IE"/>
        </w:rPr>
        <w:t xml:space="preserve">is hereby given that </w:t>
      </w:r>
      <w:r>
        <w:rPr>
          <w:rFonts w:ascii="Arial" w:eastAsia="Times New Roman" w:hAnsi="Arial" w:cs="Arial"/>
          <w:bCs/>
          <w:color w:val="000000" w:themeColor="text1"/>
          <w:lang w:eastAsia="en-IE"/>
        </w:rPr>
        <w:t>Kildare</w:t>
      </w:r>
      <w:r w:rsidRPr="00D70D48">
        <w:rPr>
          <w:rFonts w:ascii="Arial" w:eastAsia="Times New Roman" w:hAnsi="Arial" w:cs="Arial"/>
          <w:bCs/>
          <w:color w:val="000000" w:themeColor="text1"/>
          <w:lang w:eastAsia="en-IE"/>
        </w:rPr>
        <w:t xml:space="preserve"> County Council (hereinafter referred to as “</w:t>
      </w:r>
      <w:r w:rsidRPr="005129CA">
        <w:rPr>
          <w:rFonts w:ascii="Arial" w:eastAsia="Times New Roman" w:hAnsi="Arial" w:cs="Arial"/>
          <w:bCs/>
          <w:color w:val="000000" w:themeColor="text1"/>
          <w:lang w:eastAsia="en-IE"/>
        </w:rPr>
        <w:t>Local Authority</w:t>
      </w:r>
      <w:r w:rsidRPr="00D70D48">
        <w:rPr>
          <w:rFonts w:ascii="Arial" w:eastAsia="Times New Roman" w:hAnsi="Arial" w:cs="Arial"/>
          <w:bCs/>
          <w:color w:val="000000" w:themeColor="text1"/>
          <w:lang w:eastAsia="en-IE"/>
        </w:rPr>
        <w:t>”) in exercise of the powers conferred on it by Section 14 of the Derelict Sites Act, 1990 intends to acquire compulsorily under the said Act, the property described hereunder.</w:t>
      </w:r>
    </w:p>
    <w:p w14:paraId="1EC343F4" w14:textId="3D06185B" w:rsidR="00B66D58" w:rsidRPr="00CC1245" w:rsidRDefault="00B66D58" w:rsidP="00B66D58">
      <w:pPr>
        <w:spacing w:before="100" w:beforeAutospacing="1" w:after="120" w:line="240" w:lineRule="auto"/>
        <w:rPr>
          <w:rFonts w:ascii="Arial" w:eastAsia="Times New Roman" w:hAnsi="Arial" w:cs="Arial"/>
          <w:bCs/>
          <w:lang w:eastAsia="en-IE"/>
        </w:rPr>
      </w:pPr>
      <w:r w:rsidRPr="00CC1245">
        <w:rPr>
          <w:rFonts w:ascii="Arial" w:eastAsia="Times New Roman" w:hAnsi="Arial" w:cs="Arial"/>
          <w:bCs/>
          <w:lang w:eastAsia="en-IE"/>
        </w:rPr>
        <w:t>A map of the said property may be seen at the offices of Kildare County Council, Aras Chill Dara, Devoy Park, Naas, Co. Kildare</w:t>
      </w:r>
      <w:r w:rsidRPr="00CC1245">
        <w:rPr>
          <w:bCs/>
        </w:rPr>
        <w:t xml:space="preserve"> </w:t>
      </w:r>
      <w:r w:rsidRPr="00CC1245">
        <w:rPr>
          <w:rFonts w:ascii="Arial" w:eastAsia="Times New Roman" w:hAnsi="Arial" w:cs="Arial"/>
          <w:bCs/>
          <w:sz w:val="20"/>
          <w:szCs w:val="20"/>
          <w:lang w:eastAsia="en-IE"/>
        </w:rPr>
        <w:t xml:space="preserve">W91X77F </w:t>
      </w:r>
      <w:r w:rsidRPr="00CC1245">
        <w:rPr>
          <w:rFonts w:ascii="Arial" w:eastAsia="Times New Roman" w:hAnsi="Arial" w:cs="Arial"/>
          <w:bCs/>
          <w:lang w:eastAsia="en-IE"/>
        </w:rPr>
        <w:t xml:space="preserve">between the hours of 9.00am and 5.00pm </w:t>
      </w:r>
      <w:r>
        <w:rPr>
          <w:rFonts w:ascii="Arial" w:eastAsia="Times New Roman" w:hAnsi="Arial" w:cs="Arial"/>
          <w:bCs/>
          <w:lang w:eastAsia="en-IE"/>
        </w:rPr>
        <w:t xml:space="preserve">on working days from </w:t>
      </w:r>
      <w:r w:rsidR="000F32BB">
        <w:rPr>
          <w:rFonts w:ascii="Arial" w:eastAsia="Times New Roman" w:hAnsi="Arial" w:cs="Arial"/>
          <w:bCs/>
          <w:lang w:eastAsia="en-IE"/>
        </w:rPr>
        <w:t>28</w:t>
      </w:r>
      <w:r w:rsidR="000F32BB" w:rsidRPr="000F32BB">
        <w:rPr>
          <w:rFonts w:ascii="Arial" w:eastAsia="Times New Roman" w:hAnsi="Arial" w:cs="Arial"/>
          <w:bCs/>
          <w:vertAlign w:val="superscript"/>
          <w:lang w:eastAsia="en-IE"/>
        </w:rPr>
        <w:t>th</w:t>
      </w:r>
      <w:r w:rsidR="000F32BB">
        <w:rPr>
          <w:rFonts w:ascii="Arial" w:eastAsia="Times New Roman" w:hAnsi="Arial" w:cs="Arial"/>
          <w:bCs/>
          <w:lang w:eastAsia="en-IE"/>
        </w:rPr>
        <w:t xml:space="preserve"> May </w:t>
      </w:r>
      <w:r w:rsidR="00416909">
        <w:rPr>
          <w:rFonts w:ascii="Arial" w:eastAsia="Times New Roman" w:hAnsi="Arial" w:cs="Arial"/>
          <w:bCs/>
          <w:lang w:eastAsia="en-IE"/>
        </w:rPr>
        <w:t>2024</w:t>
      </w:r>
      <w:r>
        <w:rPr>
          <w:rFonts w:ascii="Arial" w:eastAsia="Times New Roman" w:hAnsi="Arial" w:cs="Arial"/>
          <w:bCs/>
          <w:lang w:eastAsia="en-IE"/>
        </w:rPr>
        <w:t xml:space="preserve"> </w:t>
      </w:r>
      <w:r w:rsidRPr="00CC1245">
        <w:rPr>
          <w:rFonts w:ascii="Arial" w:eastAsia="Times New Roman" w:hAnsi="Arial" w:cs="Arial"/>
          <w:bCs/>
          <w:lang w:eastAsia="en-IE"/>
        </w:rPr>
        <w:t>and</w:t>
      </w:r>
      <w:r>
        <w:rPr>
          <w:rFonts w:ascii="Arial" w:eastAsia="Times New Roman" w:hAnsi="Arial" w:cs="Arial"/>
          <w:bCs/>
          <w:lang w:eastAsia="en-IE"/>
        </w:rPr>
        <w:t xml:space="preserve"> </w:t>
      </w:r>
      <w:r w:rsidR="000F32BB">
        <w:rPr>
          <w:rFonts w:ascii="Arial" w:eastAsia="Times New Roman" w:hAnsi="Arial" w:cs="Arial"/>
          <w:bCs/>
          <w:lang w:eastAsia="en-IE"/>
        </w:rPr>
        <w:t>02</w:t>
      </w:r>
      <w:r w:rsidR="000F32BB" w:rsidRPr="000F32BB">
        <w:rPr>
          <w:rFonts w:ascii="Arial" w:eastAsia="Times New Roman" w:hAnsi="Arial" w:cs="Arial"/>
          <w:bCs/>
          <w:vertAlign w:val="superscript"/>
          <w:lang w:eastAsia="en-IE"/>
        </w:rPr>
        <w:t>nd</w:t>
      </w:r>
      <w:r w:rsidR="000F32BB">
        <w:rPr>
          <w:rFonts w:ascii="Arial" w:eastAsia="Times New Roman" w:hAnsi="Arial" w:cs="Arial"/>
          <w:bCs/>
          <w:lang w:eastAsia="en-IE"/>
        </w:rPr>
        <w:t xml:space="preserve"> July</w:t>
      </w:r>
      <w:r w:rsidR="00416909">
        <w:rPr>
          <w:rFonts w:ascii="Arial" w:eastAsia="Times New Roman" w:hAnsi="Arial" w:cs="Arial"/>
          <w:bCs/>
          <w:lang w:eastAsia="en-IE"/>
        </w:rPr>
        <w:t xml:space="preserve"> 2024</w:t>
      </w:r>
      <w:r>
        <w:rPr>
          <w:rFonts w:ascii="Arial" w:eastAsia="Times New Roman" w:hAnsi="Arial" w:cs="Arial"/>
          <w:bCs/>
          <w:lang w:eastAsia="en-IE"/>
        </w:rPr>
        <w:t xml:space="preserve"> and</w:t>
      </w:r>
      <w:r w:rsidRPr="00CC1245">
        <w:rPr>
          <w:rFonts w:ascii="Arial" w:eastAsia="Times New Roman" w:hAnsi="Arial" w:cs="Arial"/>
          <w:bCs/>
          <w:lang w:eastAsia="en-IE"/>
        </w:rPr>
        <w:t xml:space="preserve"> on our website at </w:t>
      </w:r>
      <w:proofErr w:type="gramStart"/>
      <w:r w:rsidR="000F32BB" w:rsidRPr="000F32BB">
        <w:rPr>
          <w:rFonts w:ascii="Arial" w:eastAsia="Times New Roman" w:hAnsi="Arial" w:cs="Arial"/>
          <w:bCs/>
          <w:lang w:eastAsia="en-IE"/>
        </w:rPr>
        <w:t>https://kildarecoco.ie/AllServices/Housing/RegenerationandVacantHomes</w:t>
      </w:r>
      <w:proofErr w:type="gramEnd"/>
    </w:p>
    <w:p w14:paraId="4412B1E5" w14:textId="3EB42072" w:rsidR="00B66D58" w:rsidRDefault="00B66D58" w:rsidP="00B66D58">
      <w:pPr>
        <w:spacing w:before="100" w:beforeAutospacing="1" w:after="120" w:line="240" w:lineRule="auto"/>
        <w:jc w:val="both"/>
        <w:rPr>
          <w:rFonts w:ascii="Arial" w:eastAsia="Times New Roman" w:hAnsi="Arial" w:cs="Arial"/>
          <w:bCs/>
          <w:lang w:eastAsia="en-IE"/>
        </w:rPr>
      </w:pPr>
      <w:r w:rsidRPr="00CC1245">
        <w:rPr>
          <w:rFonts w:ascii="Arial" w:eastAsia="Times New Roman" w:hAnsi="Arial" w:cs="Arial"/>
          <w:bCs/>
          <w:lang w:eastAsia="en-IE"/>
        </w:rPr>
        <w:t xml:space="preserve">Any owner, lessee or occupier (except a tenant for a month or a period less than a month) may on or before the </w:t>
      </w:r>
      <w:proofErr w:type="gramStart"/>
      <w:r w:rsidR="000F32BB">
        <w:rPr>
          <w:rFonts w:ascii="Arial" w:eastAsia="Times New Roman" w:hAnsi="Arial" w:cs="Arial"/>
          <w:bCs/>
          <w:lang w:eastAsia="en-IE"/>
        </w:rPr>
        <w:t>02</w:t>
      </w:r>
      <w:r w:rsidR="000F32BB" w:rsidRPr="000F32BB">
        <w:rPr>
          <w:rFonts w:ascii="Arial" w:eastAsia="Times New Roman" w:hAnsi="Arial" w:cs="Arial"/>
          <w:bCs/>
          <w:vertAlign w:val="superscript"/>
          <w:lang w:eastAsia="en-IE"/>
        </w:rPr>
        <w:t>nd</w:t>
      </w:r>
      <w:proofErr w:type="gramEnd"/>
      <w:r w:rsidR="000F32BB">
        <w:rPr>
          <w:rFonts w:ascii="Arial" w:eastAsia="Times New Roman" w:hAnsi="Arial" w:cs="Arial"/>
          <w:bCs/>
          <w:lang w:eastAsia="en-IE"/>
        </w:rPr>
        <w:t xml:space="preserve"> July</w:t>
      </w:r>
      <w:r w:rsidR="00416909">
        <w:rPr>
          <w:rFonts w:ascii="Arial" w:eastAsia="Times New Roman" w:hAnsi="Arial" w:cs="Arial"/>
          <w:bCs/>
          <w:lang w:eastAsia="en-IE"/>
        </w:rPr>
        <w:t xml:space="preserve"> 2024</w:t>
      </w:r>
      <w:r w:rsidRPr="00CC1245">
        <w:rPr>
          <w:rFonts w:ascii="Arial" w:eastAsia="Times New Roman" w:hAnsi="Arial" w:cs="Arial"/>
          <w:bCs/>
          <w:lang w:eastAsia="en-IE"/>
        </w:rPr>
        <w:t xml:space="preserve"> submit to the Local Authority an objection to the proposed compulsory acquisition of the derelict site.  Any such objection must be in writing stating the grounds of the objection and addressed to the Vacant Homes Section, Housing Department, Aras Chill Dara, Devoy Park, Naas, Co. Kildare, W91X77F.</w:t>
      </w:r>
    </w:p>
    <w:p w14:paraId="1C3F7842" w14:textId="77777777" w:rsidR="00B66D58" w:rsidRDefault="00B66D58" w:rsidP="00B66D58">
      <w:pPr>
        <w:spacing w:before="100" w:beforeAutospacing="1" w:after="120" w:line="240" w:lineRule="auto"/>
        <w:jc w:val="both"/>
        <w:rPr>
          <w:rFonts w:ascii="Arial" w:eastAsia="Times New Roman" w:hAnsi="Arial" w:cs="Arial"/>
          <w:lang w:eastAsia="en-IE"/>
        </w:rPr>
      </w:pPr>
      <w:r w:rsidRPr="00CC1245">
        <w:rPr>
          <w:rFonts w:ascii="Arial" w:eastAsia="Times New Roman" w:hAnsi="Arial" w:cs="Arial"/>
          <w:lang w:eastAsia="en-IE"/>
        </w:rPr>
        <w:t>The Derelict Sites Act, 1990 (as amended by the Planning and Development Act, 2000), provides that if an objection is made to the proposed compulsory acquisition of a derelict site and the objection is not withdrawn, the derelict site shall not be acquired compulsorily by the Local Authority without the consent of An Bord Pleanála.</w:t>
      </w:r>
    </w:p>
    <w:p w14:paraId="49F53C31" w14:textId="77777777" w:rsidR="00B66D58" w:rsidRPr="00CC1245" w:rsidRDefault="00B66D58" w:rsidP="00B66D58">
      <w:pPr>
        <w:spacing w:before="100" w:beforeAutospacing="1" w:after="120" w:line="240" w:lineRule="auto"/>
        <w:jc w:val="both"/>
        <w:rPr>
          <w:rFonts w:ascii="Arial" w:eastAsia="Times New Roman" w:hAnsi="Arial" w:cs="Arial"/>
          <w:b/>
          <w:bCs/>
          <w:lang w:eastAsia="en-IE"/>
        </w:rPr>
      </w:pPr>
      <w:r w:rsidRPr="00CC1245">
        <w:rPr>
          <w:rFonts w:ascii="Arial" w:eastAsia="Times New Roman" w:hAnsi="Arial" w:cs="Arial"/>
          <w:b/>
          <w:bCs/>
          <w:lang w:eastAsia="en-IE"/>
        </w:rPr>
        <w:t>DESCRIPTION OF THE DERELICT SITE PROPOSED TO BE ACQUIRED:</w:t>
      </w:r>
    </w:p>
    <w:p w14:paraId="66DC016C" w14:textId="77777777" w:rsidR="00FB1B6D" w:rsidRDefault="000F32BB" w:rsidP="00B66D58">
      <w:pPr>
        <w:spacing w:before="100" w:beforeAutospacing="1" w:after="120" w:line="240" w:lineRule="auto"/>
        <w:jc w:val="both"/>
        <w:rPr>
          <w:rFonts w:ascii="Arial" w:eastAsia="Times New Roman" w:hAnsi="Arial" w:cs="Arial"/>
          <w:lang w:eastAsia="en-IE"/>
        </w:rPr>
      </w:pPr>
      <w:r w:rsidRPr="000F32BB">
        <w:rPr>
          <w:rFonts w:ascii="Arial" w:eastAsia="Times New Roman" w:hAnsi="Arial" w:cs="Arial"/>
          <w:lang w:eastAsia="en-IE"/>
        </w:rPr>
        <w:t xml:space="preserve">A derelict site comprising a 2x Semi-detached residential premises and </w:t>
      </w:r>
      <w:proofErr w:type="gramStart"/>
      <w:r w:rsidRPr="000F32BB">
        <w:rPr>
          <w:rFonts w:ascii="Arial" w:eastAsia="Times New Roman" w:hAnsi="Arial" w:cs="Arial"/>
          <w:lang w:eastAsia="en-IE"/>
        </w:rPr>
        <w:t>surrounding  land</w:t>
      </w:r>
      <w:proofErr w:type="gramEnd"/>
      <w:r w:rsidRPr="000F32BB">
        <w:rPr>
          <w:rFonts w:ascii="Arial" w:eastAsia="Times New Roman" w:hAnsi="Arial" w:cs="Arial"/>
          <w:lang w:eastAsia="en-IE"/>
        </w:rPr>
        <w:t xml:space="preserve"> at 1 and 2 Ralph Square, Leixlip, County Kildare containing 0.04 hectares or thereabouts. The said property and surrounding land </w:t>
      </w:r>
      <w:proofErr w:type="gramStart"/>
      <w:r w:rsidRPr="000F32BB">
        <w:rPr>
          <w:rFonts w:ascii="Arial" w:eastAsia="Times New Roman" w:hAnsi="Arial" w:cs="Arial"/>
          <w:lang w:eastAsia="en-IE"/>
        </w:rPr>
        <w:t>is</w:t>
      </w:r>
      <w:proofErr w:type="gramEnd"/>
      <w:r w:rsidRPr="000F32BB">
        <w:rPr>
          <w:rFonts w:ascii="Arial" w:eastAsia="Times New Roman" w:hAnsi="Arial" w:cs="Arial"/>
          <w:lang w:eastAsia="en-IE"/>
        </w:rPr>
        <w:t xml:space="preserve"> in a state of dereliction. The said derelict site is more particularly shown outlined in RED on map bearing reference 23-102 and is entered on the Derelict Site Register established and maintained by Kildare County Council under section 8 of the Derelict Site Act 1990 (as amended) being all the property comprised in the Register of Deeds Co. Kildare.</w:t>
      </w:r>
    </w:p>
    <w:p w14:paraId="51ADC45D" w14:textId="4D10D771" w:rsidR="00B66D58" w:rsidRPr="00CC1245" w:rsidRDefault="00B66D58" w:rsidP="00B66D58">
      <w:pPr>
        <w:spacing w:before="100" w:beforeAutospacing="1" w:after="120" w:line="240" w:lineRule="auto"/>
        <w:jc w:val="both"/>
        <w:rPr>
          <w:rFonts w:ascii="Arial" w:eastAsia="Times New Roman" w:hAnsi="Arial" w:cs="Arial"/>
          <w:lang w:eastAsia="en-IE"/>
        </w:rPr>
      </w:pPr>
      <w:r w:rsidRPr="00CC1245">
        <w:rPr>
          <w:rFonts w:ascii="Arial" w:eastAsia="Times New Roman" w:hAnsi="Arial" w:cs="Arial"/>
          <w:lang w:eastAsia="en-IE"/>
        </w:rPr>
        <w:lastRenderedPageBreak/>
        <w:t>Dated this the</w:t>
      </w:r>
      <w:r>
        <w:rPr>
          <w:rFonts w:ascii="Arial" w:eastAsia="Times New Roman" w:hAnsi="Arial" w:cs="Arial"/>
          <w:lang w:eastAsia="en-IE"/>
        </w:rPr>
        <w:t xml:space="preserve"> </w:t>
      </w:r>
      <w:r w:rsidR="00FB1B6D">
        <w:rPr>
          <w:rFonts w:ascii="Arial" w:eastAsia="Times New Roman" w:hAnsi="Arial" w:cs="Arial"/>
          <w:lang w:eastAsia="en-IE"/>
        </w:rPr>
        <w:t>23</w:t>
      </w:r>
      <w:r w:rsidR="00FB1B6D" w:rsidRPr="00FB1B6D">
        <w:rPr>
          <w:rFonts w:ascii="Arial" w:eastAsia="Times New Roman" w:hAnsi="Arial" w:cs="Arial"/>
          <w:vertAlign w:val="superscript"/>
          <w:lang w:eastAsia="en-IE"/>
        </w:rPr>
        <w:t>rd</w:t>
      </w:r>
      <w:r w:rsidR="00FB1B6D">
        <w:rPr>
          <w:rFonts w:ascii="Arial" w:eastAsia="Times New Roman" w:hAnsi="Arial" w:cs="Arial"/>
          <w:lang w:eastAsia="en-IE"/>
        </w:rPr>
        <w:t xml:space="preserve"> of May</w:t>
      </w:r>
      <w:r w:rsidR="00416909">
        <w:rPr>
          <w:rFonts w:ascii="Arial" w:eastAsia="Times New Roman" w:hAnsi="Arial" w:cs="Arial"/>
          <w:lang w:eastAsia="en-IE"/>
        </w:rPr>
        <w:t xml:space="preserve"> </w:t>
      </w:r>
      <w:r w:rsidRPr="00CC1245">
        <w:rPr>
          <w:rFonts w:ascii="Arial" w:eastAsia="Times New Roman" w:hAnsi="Arial" w:cs="Arial"/>
          <w:lang w:eastAsia="en-IE"/>
        </w:rPr>
        <w:t>202</w:t>
      </w:r>
      <w:r w:rsidR="006A735F">
        <w:rPr>
          <w:rFonts w:ascii="Arial" w:eastAsia="Times New Roman" w:hAnsi="Arial" w:cs="Arial"/>
          <w:lang w:eastAsia="en-IE"/>
        </w:rPr>
        <w:t>4</w:t>
      </w:r>
    </w:p>
    <w:p w14:paraId="12530B57" w14:textId="77777777" w:rsidR="00B66D58" w:rsidRPr="00CC1245" w:rsidRDefault="00B66D58" w:rsidP="00B66D58">
      <w:pPr>
        <w:spacing w:before="100" w:beforeAutospacing="1" w:after="120" w:line="240" w:lineRule="auto"/>
        <w:jc w:val="both"/>
        <w:rPr>
          <w:rFonts w:ascii="Arial" w:eastAsia="Times New Roman" w:hAnsi="Arial" w:cs="Arial"/>
          <w:lang w:eastAsia="en-IE"/>
        </w:rPr>
      </w:pPr>
      <w:r w:rsidRPr="00CC1245">
        <w:rPr>
          <w:rFonts w:ascii="Arial" w:eastAsia="Times New Roman" w:hAnsi="Arial" w:cs="Arial"/>
          <w:lang w:eastAsia="en-IE"/>
        </w:rPr>
        <w:t>Signed: Annette Aspell</w:t>
      </w:r>
    </w:p>
    <w:p w14:paraId="6941BF65" w14:textId="77777777" w:rsidR="00B66D58" w:rsidRDefault="00B66D58" w:rsidP="00B66D58">
      <w:pPr>
        <w:spacing w:before="100" w:beforeAutospacing="1" w:after="120" w:line="240" w:lineRule="auto"/>
        <w:jc w:val="both"/>
        <w:rPr>
          <w:rFonts w:ascii="Arial" w:eastAsia="Times New Roman" w:hAnsi="Arial" w:cs="Arial"/>
          <w:lang w:eastAsia="en-IE"/>
        </w:rPr>
      </w:pPr>
      <w:r w:rsidRPr="00CC1245">
        <w:rPr>
          <w:rFonts w:ascii="Arial" w:eastAsia="Times New Roman" w:hAnsi="Arial" w:cs="Arial"/>
          <w:lang w:eastAsia="en-IE"/>
        </w:rPr>
        <w:t>Director of Services</w:t>
      </w:r>
    </w:p>
    <w:p w14:paraId="6F456989" w14:textId="77777777" w:rsidR="00143D79" w:rsidRDefault="00143D79" w:rsidP="00B66D58">
      <w:pPr>
        <w:spacing w:before="100" w:beforeAutospacing="1" w:after="120" w:line="240" w:lineRule="auto"/>
        <w:ind w:left="5760" w:firstLine="720"/>
        <w:rPr>
          <w:rFonts w:ascii="Arial" w:eastAsia="Times New Roman" w:hAnsi="Arial" w:cs="Arial"/>
          <w:b/>
          <w:lang w:eastAsia="en-IE"/>
        </w:rPr>
      </w:pPr>
    </w:p>
    <w:p w14:paraId="5F892B01" w14:textId="77777777" w:rsidR="00143D79" w:rsidRDefault="00143D79" w:rsidP="00B66D58">
      <w:pPr>
        <w:spacing w:before="100" w:beforeAutospacing="1" w:after="120" w:line="240" w:lineRule="auto"/>
        <w:ind w:left="5760" w:firstLine="720"/>
        <w:rPr>
          <w:rFonts w:ascii="Arial" w:eastAsia="Times New Roman" w:hAnsi="Arial" w:cs="Arial"/>
          <w:b/>
          <w:lang w:eastAsia="en-IE"/>
        </w:rPr>
      </w:pPr>
    </w:p>
    <w:p w14:paraId="3AC36E1B" w14:textId="77777777" w:rsidR="00143D79" w:rsidRDefault="00143D79" w:rsidP="00B66D58">
      <w:pPr>
        <w:spacing w:before="100" w:beforeAutospacing="1" w:after="120" w:line="240" w:lineRule="auto"/>
        <w:ind w:left="5760" w:firstLine="720"/>
        <w:rPr>
          <w:rFonts w:ascii="Arial" w:eastAsia="Times New Roman" w:hAnsi="Arial" w:cs="Arial"/>
          <w:b/>
          <w:lang w:eastAsia="en-IE"/>
        </w:rPr>
      </w:pPr>
    </w:p>
    <w:p w14:paraId="2CF2817E" w14:textId="57E8C70A" w:rsidR="00B66D58" w:rsidRDefault="00B66D58" w:rsidP="00143D79">
      <w:pPr>
        <w:spacing w:before="100" w:beforeAutospacing="1" w:after="120" w:line="240" w:lineRule="auto"/>
        <w:ind w:left="7920" w:firstLine="720"/>
        <w:jc w:val="center"/>
        <w:rPr>
          <w:rFonts w:ascii="Arial" w:eastAsia="Times New Roman" w:hAnsi="Arial" w:cs="Arial"/>
          <w:lang w:eastAsia="en-IE"/>
        </w:rPr>
      </w:pPr>
    </w:p>
    <w:p w14:paraId="6C0672EF" w14:textId="77777777" w:rsidR="00143D79" w:rsidRPr="00B66D58" w:rsidRDefault="00143D79" w:rsidP="00143D79">
      <w:pPr>
        <w:spacing w:before="100" w:beforeAutospacing="1" w:after="120" w:line="240" w:lineRule="auto"/>
        <w:ind w:left="7920" w:firstLine="720"/>
        <w:jc w:val="center"/>
        <w:rPr>
          <w:rFonts w:ascii="Arial" w:eastAsia="Times New Roman" w:hAnsi="Arial" w:cs="Arial"/>
          <w:lang w:eastAsia="en-IE"/>
        </w:rPr>
      </w:pPr>
    </w:p>
    <w:p w14:paraId="6E5E84D4" w14:textId="77777777" w:rsidR="00B66D58" w:rsidRPr="002B2FBB" w:rsidRDefault="00B66D58" w:rsidP="00B66D58">
      <w:pPr>
        <w:spacing w:before="100" w:beforeAutospacing="1" w:after="120" w:line="240" w:lineRule="auto"/>
        <w:jc w:val="center"/>
        <w:rPr>
          <w:rFonts w:ascii="Arial" w:eastAsia="Times New Roman" w:hAnsi="Arial" w:cs="Arial"/>
          <w:b/>
          <w:lang w:eastAsia="en-IE"/>
        </w:rPr>
      </w:pPr>
      <w:r w:rsidRPr="002B2FBB">
        <w:rPr>
          <w:rFonts w:ascii="Arial" w:eastAsia="Times New Roman" w:hAnsi="Arial" w:cs="Arial"/>
          <w:b/>
          <w:lang w:eastAsia="en-IE"/>
        </w:rPr>
        <w:t>PART I</w:t>
      </w:r>
    </w:p>
    <w:p w14:paraId="3B1AB2DA" w14:textId="77777777" w:rsidR="00B66D58" w:rsidRPr="002B2FBB" w:rsidRDefault="00B66D58" w:rsidP="00B66D58">
      <w:pPr>
        <w:spacing w:before="100" w:beforeAutospacing="1" w:after="120" w:line="240" w:lineRule="auto"/>
        <w:jc w:val="both"/>
        <w:rPr>
          <w:rFonts w:ascii="Arial" w:eastAsia="Times New Roman" w:hAnsi="Arial" w:cs="Arial"/>
          <w:lang w:eastAsia="en-IE"/>
        </w:rPr>
      </w:pPr>
      <w:r w:rsidRPr="002B2FBB">
        <w:rPr>
          <w:rFonts w:ascii="Arial" w:eastAsia="Times New Roman" w:hAnsi="Arial" w:cs="Arial"/>
          <w:lang w:eastAsia="en-IE"/>
        </w:rPr>
        <w:t>Land consisting of a house unfit for human habitation and not capable of being rendered fit for human habitation at reasonable expense.</w:t>
      </w:r>
    </w:p>
    <w:tbl>
      <w:tblPr>
        <w:tblStyle w:val="TableGrid"/>
        <w:tblW w:w="5000" w:type="pct"/>
        <w:tblInd w:w="0" w:type="dxa"/>
        <w:tblLook w:val="04A0" w:firstRow="1" w:lastRow="0" w:firstColumn="1" w:lastColumn="0" w:noHBand="0" w:noVBand="1"/>
      </w:tblPr>
      <w:tblGrid>
        <w:gridCol w:w="1806"/>
        <w:gridCol w:w="1816"/>
        <w:gridCol w:w="1789"/>
        <w:gridCol w:w="1796"/>
        <w:gridCol w:w="1809"/>
      </w:tblGrid>
      <w:tr w:rsidR="00B66D58" w:rsidRPr="002B2FBB" w14:paraId="34ED5779" w14:textId="77777777" w:rsidTr="00143D79">
        <w:trPr>
          <w:trHeight w:val="1560"/>
        </w:trPr>
        <w:tc>
          <w:tcPr>
            <w:tcW w:w="1002" w:type="pct"/>
            <w:tcBorders>
              <w:top w:val="single" w:sz="4" w:space="0" w:color="auto"/>
              <w:left w:val="single" w:sz="4" w:space="0" w:color="auto"/>
              <w:bottom w:val="single" w:sz="4" w:space="0" w:color="auto"/>
              <w:right w:val="single" w:sz="4" w:space="0" w:color="auto"/>
            </w:tcBorders>
            <w:hideMark/>
          </w:tcPr>
          <w:p w14:paraId="0A4C1629" w14:textId="77777777" w:rsidR="00B66D58" w:rsidRPr="002B2FBB" w:rsidRDefault="00B66D58" w:rsidP="00150BF3">
            <w:pPr>
              <w:spacing w:before="100" w:beforeAutospacing="1" w:after="120"/>
              <w:rPr>
                <w:rFonts w:ascii="Arial" w:eastAsia="Times New Roman" w:hAnsi="Arial" w:cs="Arial"/>
                <w:lang w:eastAsia="en-IE"/>
              </w:rPr>
            </w:pPr>
            <w:r w:rsidRPr="002B2FBB">
              <w:rPr>
                <w:rFonts w:ascii="Arial" w:eastAsia="Times New Roman" w:hAnsi="Arial" w:cs="Arial"/>
                <w:b/>
                <w:lang w:eastAsia="en-IE"/>
              </w:rPr>
              <w:t>Number on map deposited at the offices of the housing authority</w:t>
            </w:r>
          </w:p>
        </w:tc>
        <w:tc>
          <w:tcPr>
            <w:tcW w:w="1007" w:type="pct"/>
            <w:tcBorders>
              <w:top w:val="single" w:sz="4" w:space="0" w:color="auto"/>
              <w:left w:val="single" w:sz="4" w:space="0" w:color="auto"/>
              <w:bottom w:val="single" w:sz="4" w:space="0" w:color="auto"/>
              <w:right w:val="single" w:sz="4" w:space="0" w:color="auto"/>
            </w:tcBorders>
            <w:hideMark/>
          </w:tcPr>
          <w:p w14:paraId="23FAE8E1" w14:textId="77777777" w:rsidR="00B66D58" w:rsidRPr="002B2FBB" w:rsidRDefault="00B66D58" w:rsidP="00150BF3">
            <w:pPr>
              <w:spacing w:before="100" w:beforeAutospacing="1" w:after="120"/>
              <w:rPr>
                <w:rFonts w:ascii="Arial" w:eastAsia="Times New Roman" w:hAnsi="Arial" w:cs="Arial"/>
                <w:lang w:eastAsia="en-IE"/>
              </w:rPr>
            </w:pPr>
            <w:r w:rsidRPr="002B2FBB">
              <w:rPr>
                <w:rFonts w:ascii="Arial" w:eastAsia="Times New Roman" w:hAnsi="Arial" w:cs="Arial"/>
                <w:b/>
                <w:lang w:eastAsia="en-IE"/>
              </w:rPr>
              <w:t xml:space="preserve">Quantity, </w:t>
            </w:r>
            <w:proofErr w:type="gramStart"/>
            <w:r w:rsidRPr="002B2FBB">
              <w:rPr>
                <w:rFonts w:ascii="Arial" w:eastAsia="Times New Roman" w:hAnsi="Arial" w:cs="Arial"/>
                <w:b/>
                <w:lang w:eastAsia="en-IE"/>
              </w:rPr>
              <w:t>description</w:t>
            </w:r>
            <w:proofErr w:type="gramEnd"/>
            <w:r w:rsidRPr="002B2FBB">
              <w:rPr>
                <w:rFonts w:ascii="Arial" w:eastAsia="Times New Roman" w:hAnsi="Arial" w:cs="Arial"/>
                <w:b/>
                <w:lang w:eastAsia="en-IE"/>
              </w:rPr>
              <w:t xml:space="preserve"> and situation of the land</w:t>
            </w:r>
          </w:p>
        </w:tc>
        <w:tc>
          <w:tcPr>
            <w:tcW w:w="992" w:type="pct"/>
            <w:tcBorders>
              <w:top w:val="single" w:sz="4" w:space="0" w:color="auto"/>
              <w:left w:val="single" w:sz="4" w:space="0" w:color="auto"/>
              <w:bottom w:val="single" w:sz="4" w:space="0" w:color="auto"/>
              <w:right w:val="single" w:sz="4" w:space="0" w:color="auto"/>
            </w:tcBorders>
            <w:hideMark/>
          </w:tcPr>
          <w:p w14:paraId="6BC4CC3D" w14:textId="77777777" w:rsidR="00B66D58" w:rsidRPr="002B2FBB" w:rsidRDefault="00B66D58" w:rsidP="00150BF3">
            <w:pPr>
              <w:spacing w:before="100" w:beforeAutospacing="1" w:after="120"/>
              <w:rPr>
                <w:rFonts w:ascii="Arial" w:eastAsia="Times New Roman" w:hAnsi="Arial" w:cs="Arial"/>
                <w:lang w:eastAsia="en-IE"/>
              </w:rPr>
            </w:pPr>
            <w:r w:rsidRPr="002B2FBB">
              <w:rPr>
                <w:rFonts w:ascii="Arial" w:eastAsia="Times New Roman" w:hAnsi="Arial" w:cs="Arial"/>
                <w:b/>
                <w:lang w:eastAsia="en-IE"/>
              </w:rPr>
              <w:t>Owners or reputed owners</w:t>
            </w:r>
          </w:p>
        </w:tc>
        <w:tc>
          <w:tcPr>
            <w:tcW w:w="996" w:type="pct"/>
            <w:tcBorders>
              <w:top w:val="single" w:sz="4" w:space="0" w:color="auto"/>
              <w:left w:val="single" w:sz="4" w:space="0" w:color="auto"/>
              <w:bottom w:val="single" w:sz="4" w:space="0" w:color="auto"/>
              <w:right w:val="single" w:sz="4" w:space="0" w:color="auto"/>
            </w:tcBorders>
            <w:hideMark/>
          </w:tcPr>
          <w:p w14:paraId="77DC2B74" w14:textId="77777777" w:rsidR="00B66D58" w:rsidRPr="002B2FBB" w:rsidRDefault="00B66D58" w:rsidP="00150BF3">
            <w:pPr>
              <w:spacing w:before="100" w:beforeAutospacing="1" w:after="120"/>
              <w:rPr>
                <w:rFonts w:ascii="Arial" w:eastAsia="Times New Roman" w:hAnsi="Arial" w:cs="Arial"/>
                <w:lang w:eastAsia="en-IE"/>
              </w:rPr>
            </w:pPr>
            <w:r w:rsidRPr="002B2FBB">
              <w:rPr>
                <w:rFonts w:ascii="Arial" w:eastAsia="Times New Roman" w:hAnsi="Arial" w:cs="Arial"/>
                <w:b/>
                <w:lang w:eastAsia="en-IE"/>
              </w:rPr>
              <w:t>Lessees or reputed lessees</w:t>
            </w:r>
          </w:p>
        </w:tc>
        <w:tc>
          <w:tcPr>
            <w:tcW w:w="1003" w:type="pct"/>
            <w:tcBorders>
              <w:top w:val="single" w:sz="4" w:space="0" w:color="auto"/>
              <w:left w:val="single" w:sz="4" w:space="0" w:color="auto"/>
              <w:bottom w:val="single" w:sz="4" w:space="0" w:color="auto"/>
              <w:right w:val="single" w:sz="4" w:space="0" w:color="auto"/>
            </w:tcBorders>
            <w:hideMark/>
          </w:tcPr>
          <w:p w14:paraId="547C058A" w14:textId="77777777" w:rsidR="00B66D58" w:rsidRPr="002B2FBB" w:rsidRDefault="00B66D58" w:rsidP="00150BF3">
            <w:pPr>
              <w:spacing w:before="100" w:beforeAutospacing="1" w:after="120"/>
              <w:rPr>
                <w:rFonts w:ascii="Arial" w:eastAsia="Times New Roman" w:hAnsi="Arial" w:cs="Arial"/>
                <w:lang w:eastAsia="en-IE"/>
              </w:rPr>
            </w:pPr>
            <w:r w:rsidRPr="002B2FBB">
              <w:rPr>
                <w:rFonts w:ascii="Arial" w:eastAsia="Times New Roman" w:hAnsi="Arial" w:cs="Arial"/>
                <w:b/>
                <w:lang w:eastAsia="en-IE"/>
              </w:rPr>
              <w:t>Occupiers (except tenants for a month or a less period than a month)</w:t>
            </w:r>
          </w:p>
        </w:tc>
      </w:tr>
      <w:tr w:rsidR="00B66D58" w:rsidRPr="002B2FBB" w14:paraId="37090579" w14:textId="77777777" w:rsidTr="00143D79">
        <w:trPr>
          <w:trHeight w:val="859"/>
        </w:trPr>
        <w:tc>
          <w:tcPr>
            <w:tcW w:w="1002" w:type="pct"/>
            <w:tcBorders>
              <w:top w:val="single" w:sz="4" w:space="0" w:color="auto"/>
              <w:left w:val="single" w:sz="4" w:space="0" w:color="auto"/>
              <w:bottom w:val="single" w:sz="4" w:space="0" w:color="auto"/>
              <w:right w:val="single" w:sz="4" w:space="0" w:color="auto"/>
            </w:tcBorders>
            <w:hideMark/>
          </w:tcPr>
          <w:p w14:paraId="10419CB8" w14:textId="77777777" w:rsidR="00B66D58" w:rsidRPr="002B2FBB" w:rsidRDefault="00B66D58" w:rsidP="00150BF3">
            <w:pPr>
              <w:spacing w:before="100" w:beforeAutospacing="1" w:after="120"/>
              <w:jc w:val="center"/>
              <w:rPr>
                <w:rFonts w:ascii="Arial" w:eastAsia="Times New Roman" w:hAnsi="Arial" w:cs="Arial"/>
                <w:lang w:eastAsia="en-IE"/>
              </w:rPr>
            </w:pPr>
            <w:r w:rsidRPr="002B2FBB">
              <w:rPr>
                <w:rFonts w:ascii="Arial" w:eastAsia="Times New Roman" w:hAnsi="Arial" w:cs="Arial"/>
                <w:lang w:eastAsia="en-IE"/>
              </w:rPr>
              <w:t>Nil</w:t>
            </w:r>
          </w:p>
        </w:tc>
        <w:tc>
          <w:tcPr>
            <w:tcW w:w="1007" w:type="pct"/>
            <w:tcBorders>
              <w:top w:val="single" w:sz="4" w:space="0" w:color="auto"/>
              <w:left w:val="single" w:sz="4" w:space="0" w:color="auto"/>
              <w:bottom w:val="single" w:sz="4" w:space="0" w:color="auto"/>
              <w:right w:val="single" w:sz="4" w:space="0" w:color="auto"/>
            </w:tcBorders>
            <w:hideMark/>
          </w:tcPr>
          <w:p w14:paraId="4025F791" w14:textId="77777777" w:rsidR="00B66D58" w:rsidRPr="002B2FBB" w:rsidRDefault="00B66D58" w:rsidP="00150BF3">
            <w:pPr>
              <w:spacing w:before="100" w:beforeAutospacing="1" w:after="120"/>
              <w:jc w:val="center"/>
              <w:rPr>
                <w:rFonts w:ascii="Arial" w:eastAsia="Times New Roman" w:hAnsi="Arial" w:cs="Arial"/>
                <w:lang w:eastAsia="en-IE"/>
              </w:rPr>
            </w:pPr>
            <w:r w:rsidRPr="002B2FBB">
              <w:rPr>
                <w:rFonts w:ascii="Arial" w:eastAsia="Times New Roman" w:hAnsi="Arial" w:cs="Arial"/>
                <w:lang w:eastAsia="en-IE"/>
              </w:rPr>
              <w:t>Nil</w:t>
            </w:r>
          </w:p>
        </w:tc>
        <w:tc>
          <w:tcPr>
            <w:tcW w:w="992" w:type="pct"/>
            <w:tcBorders>
              <w:top w:val="single" w:sz="4" w:space="0" w:color="auto"/>
              <w:left w:val="single" w:sz="4" w:space="0" w:color="auto"/>
              <w:bottom w:val="single" w:sz="4" w:space="0" w:color="auto"/>
              <w:right w:val="single" w:sz="4" w:space="0" w:color="auto"/>
            </w:tcBorders>
            <w:hideMark/>
          </w:tcPr>
          <w:p w14:paraId="0B973C69" w14:textId="77777777" w:rsidR="00B66D58" w:rsidRPr="002B2FBB" w:rsidRDefault="00B66D58" w:rsidP="00150BF3">
            <w:pPr>
              <w:spacing w:before="100" w:beforeAutospacing="1" w:after="120"/>
              <w:jc w:val="center"/>
              <w:rPr>
                <w:rFonts w:ascii="Arial" w:eastAsia="Times New Roman" w:hAnsi="Arial" w:cs="Arial"/>
                <w:lang w:eastAsia="en-IE"/>
              </w:rPr>
            </w:pPr>
            <w:r w:rsidRPr="002B2FBB">
              <w:rPr>
                <w:rFonts w:ascii="Arial" w:eastAsia="Times New Roman" w:hAnsi="Arial" w:cs="Arial"/>
                <w:lang w:eastAsia="en-IE"/>
              </w:rPr>
              <w:t>Nil</w:t>
            </w:r>
          </w:p>
        </w:tc>
        <w:tc>
          <w:tcPr>
            <w:tcW w:w="996" w:type="pct"/>
            <w:tcBorders>
              <w:top w:val="single" w:sz="4" w:space="0" w:color="auto"/>
              <w:left w:val="single" w:sz="4" w:space="0" w:color="auto"/>
              <w:bottom w:val="single" w:sz="4" w:space="0" w:color="auto"/>
              <w:right w:val="single" w:sz="4" w:space="0" w:color="auto"/>
            </w:tcBorders>
            <w:hideMark/>
          </w:tcPr>
          <w:p w14:paraId="43F54D9A" w14:textId="77777777" w:rsidR="00B66D58" w:rsidRPr="002B2FBB" w:rsidRDefault="00B66D58" w:rsidP="00150BF3">
            <w:pPr>
              <w:spacing w:before="100" w:beforeAutospacing="1" w:after="120"/>
              <w:jc w:val="center"/>
              <w:rPr>
                <w:rFonts w:ascii="Arial" w:eastAsia="Times New Roman" w:hAnsi="Arial" w:cs="Arial"/>
                <w:lang w:eastAsia="en-IE"/>
              </w:rPr>
            </w:pPr>
            <w:r w:rsidRPr="002B2FBB">
              <w:rPr>
                <w:rFonts w:ascii="Arial" w:eastAsia="Times New Roman" w:hAnsi="Arial" w:cs="Arial"/>
                <w:lang w:eastAsia="en-IE"/>
              </w:rPr>
              <w:t>Nil</w:t>
            </w:r>
          </w:p>
        </w:tc>
        <w:tc>
          <w:tcPr>
            <w:tcW w:w="1003" w:type="pct"/>
            <w:tcBorders>
              <w:top w:val="single" w:sz="4" w:space="0" w:color="auto"/>
              <w:left w:val="single" w:sz="4" w:space="0" w:color="auto"/>
              <w:bottom w:val="single" w:sz="4" w:space="0" w:color="auto"/>
              <w:right w:val="single" w:sz="4" w:space="0" w:color="auto"/>
            </w:tcBorders>
            <w:hideMark/>
          </w:tcPr>
          <w:p w14:paraId="34AEF565" w14:textId="77777777" w:rsidR="00B66D58" w:rsidRPr="002B2FBB" w:rsidRDefault="00B66D58" w:rsidP="00150BF3">
            <w:pPr>
              <w:spacing w:before="100" w:beforeAutospacing="1" w:after="120"/>
              <w:jc w:val="center"/>
              <w:rPr>
                <w:rFonts w:ascii="Arial" w:eastAsia="Times New Roman" w:hAnsi="Arial" w:cs="Arial"/>
                <w:lang w:eastAsia="en-IE"/>
              </w:rPr>
            </w:pPr>
            <w:r w:rsidRPr="002B2FBB">
              <w:rPr>
                <w:rFonts w:ascii="Arial" w:eastAsia="Times New Roman" w:hAnsi="Arial" w:cs="Arial"/>
                <w:lang w:eastAsia="en-IE"/>
              </w:rPr>
              <w:t>Nil</w:t>
            </w:r>
          </w:p>
        </w:tc>
      </w:tr>
    </w:tbl>
    <w:p w14:paraId="7023CE5E" w14:textId="77777777" w:rsidR="00B66D58" w:rsidRPr="002B2FBB" w:rsidRDefault="00B66D58" w:rsidP="00B66D58">
      <w:pPr>
        <w:spacing w:before="120" w:after="120" w:line="240" w:lineRule="auto"/>
        <w:jc w:val="both"/>
        <w:rPr>
          <w:rFonts w:ascii="Arial" w:eastAsia="Times New Roman" w:hAnsi="Arial" w:cs="Arial"/>
          <w:lang w:eastAsia="en-IE"/>
        </w:rPr>
      </w:pPr>
    </w:p>
    <w:p w14:paraId="28B0DD11" w14:textId="77777777" w:rsidR="00B66D58" w:rsidRPr="002B2FBB" w:rsidRDefault="00B66D58" w:rsidP="00B66D58">
      <w:pPr>
        <w:spacing w:before="120" w:after="120" w:line="240" w:lineRule="auto"/>
        <w:jc w:val="center"/>
        <w:rPr>
          <w:rFonts w:ascii="Arial" w:eastAsia="Times New Roman" w:hAnsi="Arial" w:cs="Arial"/>
          <w:b/>
          <w:lang w:eastAsia="en-IE"/>
        </w:rPr>
      </w:pPr>
      <w:r w:rsidRPr="002B2FBB">
        <w:rPr>
          <w:rFonts w:ascii="Arial" w:eastAsia="Times New Roman" w:hAnsi="Arial" w:cs="Arial"/>
          <w:b/>
          <w:lang w:eastAsia="en-IE"/>
        </w:rPr>
        <w:t>PART II</w:t>
      </w:r>
    </w:p>
    <w:p w14:paraId="241DA4D4" w14:textId="77777777" w:rsidR="00B66D58" w:rsidRPr="002B2FBB" w:rsidRDefault="00B66D58" w:rsidP="00B66D58">
      <w:pPr>
        <w:spacing w:before="100" w:beforeAutospacing="1" w:after="120" w:line="240" w:lineRule="auto"/>
        <w:jc w:val="both"/>
        <w:rPr>
          <w:rFonts w:ascii="Arial" w:eastAsia="Times New Roman" w:hAnsi="Arial" w:cs="Arial"/>
          <w:lang w:eastAsia="en-IE"/>
        </w:rPr>
      </w:pPr>
      <w:r w:rsidRPr="002B2FBB">
        <w:rPr>
          <w:rFonts w:ascii="Arial" w:eastAsia="Times New Roman" w:hAnsi="Arial" w:cs="Arial"/>
          <w:lang w:eastAsia="en-IE"/>
        </w:rPr>
        <w:t>Land other than land consisting of a house or houses unfit for human habitation and not capable of being rendered fit for human habitation at reasonable expense.</w:t>
      </w:r>
    </w:p>
    <w:tbl>
      <w:tblPr>
        <w:tblStyle w:val="TableGrid"/>
        <w:tblW w:w="5000" w:type="pct"/>
        <w:tblInd w:w="0" w:type="dxa"/>
        <w:tblLook w:val="04A0" w:firstRow="1" w:lastRow="0" w:firstColumn="1" w:lastColumn="0" w:noHBand="0" w:noVBand="1"/>
      </w:tblPr>
      <w:tblGrid>
        <w:gridCol w:w="1799"/>
        <w:gridCol w:w="1840"/>
        <w:gridCol w:w="2170"/>
        <w:gridCol w:w="1406"/>
        <w:gridCol w:w="1801"/>
      </w:tblGrid>
      <w:tr w:rsidR="00B66D58" w:rsidRPr="002B2FBB" w14:paraId="0AFD2A81" w14:textId="77777777" w:rsidTr="00143D79">
        <w:tc>
          <w:tcPr>
            <w:tcW w:w="997" w:type="pct"/>
            <w:tcBorders>
              <w:top w:val="single" w:sz="4" w:space="0" w:color="auto"/>
              <w:left w:val="single" w:sz="4" w:space="0" w:color="auto"/>
              <w:bottom w:val="single" w:sz="4" w:space="0" w:color="auto"/>
              <w:right w:val="single" w:sz="4" w:space="0" w:color="auto"/>
            </w:tcBorders>
            <w:hideMark/>
          </w:tcPr>
          <w:p w14:paraId="20490FB7" w14:textId="77777777" w:rsidR="00B66D58" w:rsidRPr="002B2FBB" w:rsidRDefault="00B66D58" w:rsidP="00150BF3">
            <w:pPr>
              <w:spacing w:before="100" w:beforeAutospacing="1" w:after="120"/>
              <w:rPr>
                <w:rFonts w:ascii="Arial" w:eastAsia="Times New Roman" w:hAnsi="Arial" w:cs="Arial"/>
                <w:lang w:eastAsia="en-IE"/>
              </w:rPr>
            </w:pPr>
            <w:r w:rsidRPr="002B2FBB">
              <w:rPr>
                <w:rFonts w:ascii="Arial" w:eastAsia="Times New Roman" w:hAnsi="Arial" w:cs="Arial"/>
                <w:b/>
                <w:lang w:eastAsia="en-IE"/>
              </w:rPr>
              <w:t>Number on map deposited at the offices of the housing authority</w:t>
            </w:r>
          </w:p>
        </w:tc>
        <w:tc>
          <w:tcPr>
            <w:tcW w:w="1020" w:type="pct"/>
            <w:tcBorders>
              <w:top w:val="single" w:sz="4" w:space="0" w:color="auto"/>
              <w:left w:val="single" w:sz="4" w:space="0" w:color="auto"/>
              <w:bottom w:val="single" w:sz="4" w:space="0" w:color="auto"/>
              <w:right w:val="single" w:sz="4" w:space="0" w:color="auto"/>
            </w:tcBorders>
            <w:hideMark/>
          </w:tcPr>
          <w:p w14:paraId="2DECA9E3" w14:textId="77777777" w:rsidR="00B66D58" w:rsidRPr="002B2FBB" w:rsidRDefault="00B66D58" w:rsidP="00150BF3">
            <w:pPr>
              <w:spacing w:before="100" w:beforeAutospacing="1" w:after="120"/>
              <w:rPr>
                <w:rFonts w:ascii="Arial" w:eastAsia="Times New Roman" w:hAnsi="Arial" w:cs="Arial"/>
                <w:lang w:eastAsia="en-IE"/>
              </w:rPr>
            </w:pPr>
            <w:r w:rsidRPr="002B2FBB">
              <w:rPr>
                <w:rFonts w:ascii="Arial" w:eastAsia="Times New Roman" w:hAnsi="Arial" w:cs="Arial"/>
                <w:b/>
                <w:lang w:eastAsia="en-IE"/>
              </w:rPr>
              <w:t xml:space="preserve">Quantity, </w:t>
            </w:r>
            <w:proofErr w:type="gramStart"/>
            <w:r w:rsidRPr="002B2FBB">
              <w:rPr>
                <w:rFonts w:ascii="Arial" w:eastAsia="Times New Roman" w:hAnsi="Arial" w:cs="Arial"/>
                <w:b/>
                <w:lang w:eastAsia="en-IE"/>
              </w:rPr>
              <w:t>description</w:t>
            </w:r>
            <w:proofErr w:type="gramEnd"/>
            <w:r w:rsidRPr="002B2FBB">
              <w:rPr>
                <w:rFonts w:ascii="Arial" w:eastAsia="Times New Roman" w:hAnsi="Arial" w:cs="Arial"/>
                <w:b/>
                <w:lang w:eastAsia="en-IE"/>
              </w:rPr>
              <w:t xml:space="preserve"> and situation of the land</w:t>
            </w:r>
          </w:p>
        </w:tc>
        <w:tc>
          <w:tcPr>
            <w:tcW w:w="1203" w:type="pct"/>
            <w:tcBorders>
              <w:top w:val="single" w:sz="4" w:space="0" w:color="auto"/>
              <w:left w:val="single" w:sz="4" w:space="0" w:color="auto"/>
              <w:bottom w:val="single" w:sz="4" w:space="0" w:color="auto"/>
              <w:right w:val="single" w:sz="4" w:space="0" w:color="auto"/>
            </w:tcBorders>
            <w:hideMark/>
          </w:tcPr>
          <w:p w14:paraId="6B3E2B1A" w14:textId="77777777" w:rsidR="00B66D58" w:rsidRPr="002B2FBB" w:rsidRDefault="00B66D58" w:rsidP="00150BF3">
            <w:pPr>
              <w:spacing w:before="100" w:beforeAutospacing="1" w:after="120"/>
              <w:rPr>
                <w:rFonts w:ascii="Arial" w:eastAsia="Times New Roman" w:hAnsi="Arial" w:cs="Arial"/>
                <w:lang w:eastAsia="en-IE"/>
              </w:rPr>
            </w:pPr>
            <w:r w:rsidRPr="002B2FBB">
              <w:rPr>
                <w:rFonts w:ascii="Arial" w:eastAsia="Times New Roman" w:hAnsi="Arial" w:cs="Arial"/>
                <w:b/>
                <w:lang w:eastAsia="en-IE"/>
              </w:rPr>
              <w:t>Owners or reputed owners</w:t>
            </w:r>
          </w:p>
        </w:tc>
        <w:tc>
          <w:tcPr>
            <w:tcW w:w="780" w:type="pct"/>
            <w:tcBorders>
              <w:top w:val="single" w:sz="4" w:space="0" w:color="auto"/>
              <w:left w:val="single" w:sz="4" w:space="0" w:color="auto"/>
              <w:bottom w:val="single" w:sz="4" w:space="0" w:color="auto"/>
              <w:right w:val="single" w:sz="4" w:space="0" w:color="auto"/>
            </w:tcBorders>
            <w:hideMark/>
          </w:tcPr>
          <w:p w14:paraId="4B0862C8" w14:textId="77777777" w:rsidR="00B66D58" w:rsidRPr="002B2FBB" w:rsidRDefault="00B66D58" w:rsidP="00150BF3">
            <w:pPr>
              <w:spacing w:before="100" w:beforeAutospacing="1" w:after="120"/>
              <w:rPr>
                <w:rFonts w:ascii="Arial" w:eastAsia="Times New Roman" w:hAnsi="Arial" w:cs="Arial"/>
                <w:lang w:eastAsia="en-IE"/>
              </w:rPr>
            </w:pPr>
            <w:r w:rsidRPr="002B2FBB">
              <w:rPr>
                <w:rFonts w:ascii="Arial" w:eastAsia="Times New Roman" w:hAnsi="Arial" w:cs="Arial"/>
                <w:b/>
                <w:lang w:eastAsia="en-IE"/>
              </w:rPr>
              <w:t>Lessees or reputed lessees</w:t>
            </w:r>
          </w:p>
        </w:tc>
        <w:tc>
          <w:tcPr>
            <w:tcW w:w="999" w:type="pct"/>
            <w:tcBorders>
              <w:top w:val="single" w:sz="4" w:space="0" w:color="auto"/>
              <w:left w:val="single" w:sz="4" w:space="0" w:color="auto"/>
              <w:bottom w:val="single" w:sz="4" w:space="0" w:color="auto"/>
              <w:right w:val="single" w:sz="4" w:space="0" w:color="auto"/>
            </w:tcBorders>
            <w:hideMark/>
          </w:tcPr>
          <w:p w14:paraId="1BC26082" w14:textId="77777777" w:rsidR="00B66D58" w:rsidRPr="002B2FBB" w:rsidRDefault="00B66D58" w:rsidP="00150BF3">
            <w:pPr>
              <w:spacing w:before="100" w:beforeAutospacing="1" w:after="120"/>
              <w:rPr>
                <w:rFonts w:ascii="Arial" w:eastAsia="Times New Roman" w:hAnsi="Arial" w:cs="Arial"/>
                <w:lang w:eastAsia="en-IE"/>
              </w:rPr>
            </w:pPr>
            <w:r w:rsidRPr="002B2FBB">
              <w:rPr>
                <w:rFonts w:ascii="Arial" w:eastAsia="Times New Roman" w:hAnsi="Arial" w:cs="Arial"/>
                <w:b/>
                <w:lang w:eastAsia="en-IE"/>
              </w:rPr>
              <w:t>Occupiers (except tenants for a month or a less period than a month)</w:t>
            </w:r>
          </w:p>
        </w:tc>
      </w:tr>
      <w:tr w:rsidR="00B66D58" w:rsidRPr="002B2FBB" w14:paraId="00AEB6F3" w14:textId="77777777" w:rsidTr="00143D79">
        <w:trPr>
          <w:trHeight w:val="1042"/>
        </w:trPr>
        <w:tc>
          <w:tcPr>
            <w:tcW w:w="997" w:type="pct"/>
            <w:tcBorders>
              <w:top w:val="single" w:sz="4" w:space="0" w:color="auto"/>
              <w:left w:val="single" w:sz="4" w:space="0" w:color="auto"/>
              <w:bottom w:val="single" w:sz="4" w:space="0" w:color="auto"/>
              <w:right w:val="single" w:sz="4" w:space="0" w:color="auto"/>
            </w:tcBorders>
            <w:hideMark/>
          </w:tcPr>
          <w:p w14:paraId="2D545116" w14:textId="22636840" w:rsidR="00B66D58" w:rsidRPr="00AE7EB5" w:rsidRDefault="000F32BB" w:rsidP="00150BF3">
            <w:pPr>
              <w:spacing w:before="100" w:beforeAutospacing="1" w:after="120"/>
              <w:jc w:val="center"/>
              <w:rPr>
                <w:rFonts w:ascii="Arial" w:eastAsia="Times New Roman" w:hAnsi="Arial" w:cs="Arial"/>
                <w:lang w:eastAsia="en-IE"/>
              </w:rPr>
            </w:pPr>
            <w:r>
              <w:rPr>
                <w:rFonts w:ascii="Arial" w:eastAsia="Times New Roman" w:hAnsi="Arial" w:cs="Arial"/>
                <w:lang w:eastAsia="en-IE"/>
              </w:rPr>
              <w:t>CPO</w:t>
            </w:r>
            <w:r w:rsidR="00B66D58" w:rsidRPr="00AE7EB5">
              <w:rPr>
                <w:rFonts w:ascii="Arial" w:eastAsia="Times New Roman" w:hAnsi="Arial" w:cs="Arial"/>
                <w:lang w:eastAsia="en-IE"/>
              </w:rPr>
              <w:t xml:space="preserve"> MAP     </w:t>
            </w:r>
            <w:r w:rsidRPr="000F32BB">
              <w:rPr>
                <w:rFonts w:ascii="Arial" w:eastAsia="Times New Roman" w:hAnsi="Arial" w:cs="Arial"/>
                <w:lang w:eastAsia="en-IE"/>
              </w:rPr>
              <w:t>23-102</w:t>
            </w:r>
          </w:p>
        </w:tc>
        <w:tc>
          <w:tcPr>
            <w:tcW w:w="1020" w:type="pct"/>
            <w:tcBorders>
              <w:top w:val="single" w:sz="4" w:space="0" w:color="auto"/>
              <w:left w:val="single" w:sz="4" w:space="0" w:color="auto"/>
              <w:bottom w:val="single" w:sz="4" w:space="0" w:color="auto"/>
              <w:right w:val="single" w:sz="4" w:space="0" w:color="auto"/>
            </w:tcBorders>
            <w:hideMark/>
          </w:tcPr>
          <w:p w14:paraId="16B771A4" w14:textId="3CEE4212" w:rsidR="00B66D58" w:rsidRPr="00AE7EB5" w:rsidRDefault="00B66D58" w:rsidP="00150BF3">
            <w:pPr>
              <w:spacing w:before="100" w:beforeAutospacing="1" w:after="120"/>
              <w:jc w:val="center"/>
              <w:rPr>
                <w:rFonts w:ascii="Arial" w:eastAsia="Times New Roman" w:hAnsi="Arial" w:cs="Arial"/>
                <w:lang w:eastAsia="en-IE"/>
              </w:rPr>
            </w:pPr>
            <w:r w:rsidRPr="00AE7EB5">
              <w:rPr>
                <w:rFonts w:ascii="Arial" w:eastAsia="Times New Roman" w:hAnsi="Arial" w:cs="Arial"/>
                <w:lang w:eastAsia="en-IE"/>
              </w:rPr>
              <w:t xml:space="preserve">Dwelling house and land of </w:t>
            </w:r>
            <w:r w:rsidR="000475CB">
              <w:rPr>
                <w:rFonts w:ascii="Arial" w:eastAsia="Times New Roman" w:hAnsi="Arial" w:cs="Arial"/>
                <w:lang w:eastAsia="en-IE"/>
              </w:rPr>
              <w:t>0.0</w:t>
            </w:r>
            <w:r w:rsidR="00FB1B6D">
              <w:rPr>
                <w:rFonts w:ascii="Arial" w:eastAsia="Times New Roman" w:hAnsi="Arial" w:cs="Arial"/>
                <w:lang w:eastAsia="en-IE"/>
              </w:rPr>
              <w:t xml:space="preserve">98 </w:t>
            </w:r>
            <w:r w:rsidRPr="00AE7EB5">
              <w:rPr>
                <w:rFonts w:ascii="Arial" w:eastAsia="Times New Roman" w:hAnsi="Arial" w:cs="Arial"/>
                <w:lang w:eastAsia="en-IE"/>
              </w:rPr>
              <w:t>Acres (</w:t>
            </w:r>
            <w:proofErr w:type="gramStart"/>
            <w:r w:rsidR="000475CB">
              <w:rPr>
                <w:rFonts w:ascii="Arial" w:eastAsia="Times New Roman" w:hAnsi="Arial" w:cs="Arial"/>
                <w:lang w:eastAsia="en-IE"/>
              </w:rPr>
              <w:t>0.0</w:t>
            </w:r>
            <w:r w:rsidR="00FB1B6D">
              <w:rPr>
                <w:rFonts w:ascii="Arial" w:eastAsia="Times New Roman" w:hAnsi="Arial" w:cs="Arial"/>
                <w:lang w:eastAsia="en-IE"/>
              </w:rPr>
              <w:t>4</w:t>
            </w:r>
            <w:r w:rsidR="009D64F5">
              <w:rPr>
                <w:rFonts w:ascii="Arial" w:eastAsia="Times New Roman" w:hAnsi="Arial" w:cs="Arial"/>
                <w:lang w:eastAsia="en-IE"/>
              </w:rPr>
              <w:t xml:space="preserve"> </w:t>
            </w:r>
            <w:r w:rsidRPr="00AE7EB5">
              <w:rPr>
                <w:rFonts w:ascii="Arial" w:eastAsia="Times New Roman" w:hAnsi="Arial" w:cs="Arial"/>
                <w:lang w:eastAsia="en-IE"/>
              </w:rPr>
              <w:t>hectare</w:t>
            </w:r>
            <w:proofErr w:type="gramEnd"/>
            <w:r w:rsidRPr="00AE7EB5">
              <w:rPr>
                <w:rFonts w:ascii="Arial" w:eastAsia="Times New Roman" w:hAnsi="Arial" w:cs="Arial"/>
                <w:lang w:eastAsia="en-IE"/>
              </w:rPr>
              <w:t xml:space="preserve"> measurements)</w:t>
            </w:r>
          </w:p>
        </w:tc>
        <w:tc>
          <w:tcPr>
            <w:tcW w:w="1203" w:type="pct"/>
            <w:tcBorders>
              <w:top w:val="single" w:sz="4" w:space="0" w:color="auto"/>
              <w:left w:val="single" w:sz="4" w:space="0" w:color="auto"/>
              <w:bottom w:val="single" w:sz="4" w:space="0" w:color="auto"/>
              <w:right w:val="single" w:sz="4" w:space="0" w:color="auto"/>
            </w:tcBorders>
            <w:hideMark/>
          </w:tcPr>
          <w:p w14:paraId="6A1E0924" w14:textId="1B827C8B" w:rsidR="00B66D58" w:rsidRDefault="00FB1B6D" w:rsidP="00FB1B6D">
            <w:pPr>
              <w:pStyle w:val="NoSpacing"/>
              <w:rPr>
                <w:rFonts w:ascii="Arial" w:hAnsi="Arial" w:cs="Arial"/>
                <w:lang w:eastAsia="en-IE"/>
              </w:rPr>
            </w:pPr>
            <w:r>
              <w:rPr>
                <w:rFonts w:ascii="Arial" w:hAnsi="Arial" w:cs="Arial"/>
                <w:lang w:eastAsia="en-IE"/>
              </w:rPr>
              <w:t>Moriarty Investments Ltd,</w:t>
            </w:r>
          </w:p>
          <w:p w14:paraId="356B2007" w14:textId="77777777" w:rsidR="00FB1B6D" w:rsidRPr="00FB1B6D" w:rsidRDefault="00FB1B6D" w:rsidP="00FB1B6D">
            <w:pPr>
              <w:pStyle w:val="NoSpacing"/>
              <w:rPr>
                <w:rFonts w:ascii="Arial" w:eastAsia="Times New Roman" w:hAnsi="Arial" w:cs="Arial"/>
                <w:lang w:eastAsia="en-IE"/>
              </w:rPr>
            </w:pPr>
            <w:r w:rsidRPr="00FB1B6D">
              <w:rPr>
                <w:rFonts w:ascii="Arial" w:eastAsia="Times New Roman" w:hAnsi="Arial" w:cs="Arial"/>
                <w:lang w:eastAsia="en-IE"/>
              </w:rPr>
              <w:t>Palmerstown Centre,</w:t>
            </w:r>
          </w:p>
          <w:p w14:paraId="69B875F8" w14:textId="77777777" w:rsidR="00FB1B6D" w:rsidRPr="00FB1B6D" w:rsidRDefault="00FB1B6D" w:rsidP="00FB1B6D">
            <w:pPr>
              <w:pStyle w:val="NoSpacing"/>
              <w:rPr>
                <w:rFonts w:ascii="Arial" w:eastAsia="Times New Roman" w:hAnsi="Arial" w:cs="Arial"/>
                <w:lang w:eastAsia="en-IE"/>
              </w:rPr>
            </w:pPr>
            <w:proofErr w:type="spellStart"/>
            <w:r w:rsidRPr="00FB1B6D">
              <w:rPr>
                <w:rFonts w:ascii="Arial" w:eastAsia="Times New Roman" w:hAnsi="Arial" w:cs="Arial"/>
                <w:lang w:eastAsia="en-IE"/>
              </w:rPr>
              <w:t>Kennelsfort</w:t>
            </w:r>
            <w:proofErr w:type="spellEnd"/>
            <w:r w:rsidRPr="00FB1B6D">
              <w:rPr>
                <w:rFonts w:ascii="Arial" w:eastAsia="Times New Roman" w:hAnsi="Arial" w:cs="Arial"/>
                <w:lang w:eastAsia="en-IE"/>
              </w:rPr>
              <w:t xml:space="preserve"> Road,</w:t>
            </w:r>
          </w:p>
          <w:p w14:paraId="4D123120" w14:textId="6492AB98" w:rsidR="00FB1B6D" w:rsidRPr="00AE7EB5" w:rsidRDefault="00FB1B6D" w:rsidP="00FB1B6D">
            <w:pPr>
              <w:pStyle w:val="NoSpacing"/>
              <w:rPr>
                <w:rFonts w:ascii="Arial" w:eastAsia="Times New Roman" w:hAnsi="Arial" w:cs="Arial"/>
                <w:lang w:eastAsia="en-IE"/>
              </w:rPr>
            </w:pPr>
            <w:r w:rsidRPr="00FB1B6D">
              <w:rPr>
                <w:rFonts w:ascii="Arial" w:eastAsia="Times New Roman" w:hAnsi="Arial" w:cs="Arial"/>
                <w:lang w:eastAsia="en-IE"/>
              </w:rPr>
              <w:t>Dublin 20, Dublin</w:t>
            </w:r>
          </w:p>
        </w:tc>
        <w:tc>
          <w:tcPr>
            <w:tcW w:w="780" w:type="pct"/>
            <w:tcBorders>
              <w:top w:val="single" w:sz="4" w:space="0" w:color="auto"/>
              <w:left w:val="single" w:sz="4" w:space="0" w:color="auto"/>
              <w:bottom w:val="single" w:sz="4" w:space="0" w:color="auto"/>
              <w:right w:val="single" w:sz="4" w:space="0" w:color="auto"/>
            </w:tcBorders>
            <w:hideMark/>
          </w:tcPr>
          <w:p w14:paraId="4DF388A4" w14:textId="77777777" w:rsidR="00B66D58" w:rsidRPr="00AE7EB5" w:rsidRDefault="00B66D58" w:rsidP="00150BF3">
            <w:pPr>
              <w:spacing w:before="100" w:beforeAutospacing="1" w:after="120"/>
              <w:jc w:val="center"/>
              <w:rPr>
                <w:rFonts w:ascii="Arial" w:eastAsia="Times New Roman" w:hAnsi="Arial" w:cs="Arial"/>
                <w:lang w:eastAsia="en-IE"/>
              </w:rPr>
            </w:pPr>
            <w:r w:rsidRPr="00AE7EB5">
              <w:rPr>
                <w:rFonts w:ascii="Arial" w:eastAsia="Times New Roman" w:hAnsi="Arial" w:cs="Arial"/>
                <w:lang w:eastAsia="en-IE"/>
              </w:rPr>
              <w:t>Not Known</w:t>
            </w:r>
          </w:p>
        </w:tc>
        <w:tc>
          <w:tcPr>
            <w:tcW w:w="999" w:type="pct"/>
            <w:tcBorders>
              <w:top w:val="single" w:sz="4" w:space="0" w:color="auto"/>
              <w:left w:val="single" w:sz="4" w:space="0" w:color="auto"/>
              <w:bottom w:val="single" w:sz="4" w:space="0" w:color="auto"/>
              <w:right w:val="single" w:sz="4" w:space="0" w:color="auto"/>
            </w:tcBorders>
            <w:hideMark/>
          </w:tcPr>
          <w:p w14:paraId="12CDEAA0" w14:textId="77777777" w:rsidR="00B66D58" w:rsidRPr="00AE7EB5" w:rsidRDefault="00B66D58" w:rsidP="00150BF3">
            <w:pPr>
              <w:spacing w:before="100" w:beforeAutospacing="1" w:after="120"/>
              <w:jc w:val="center"/>
              <w:rPr>
                <w:rFonts w:ascii="Arial" w:eastAsia="Times New Roman" w:hAnsi="Arial" w:cs="Arial"/>
                <w:lang w:eastAsia="en-IE"/>
              </w:rPr>
            </w:pPr>
            <w:r w:rsidRPr="00AE7EB5">
              <w:rPr>
                <w:rFonts w:ascii="Arial" w:eastAsia="Times New Roman" w:hAnsi="Arial" w:cs="Arial"/>
                <w:lang w:eastAsia="en-IE"/>
              </w:rPr>
              <w:t>Not Known</w:t>
            </w:r>
          </w:p>
        </w:tc>
      </w:tr>
    </w:tbl>
    <w:p w14:paraId="41832DA1" w14:textId="77777777" w:rsidR="00CC1245" w:rsidRPr="00CC1245" w:rsidRDefault="00CC1245" w:rsidP="008F5520">
      <w:pPr>
        <w:spacing w:before="100" w:beforeAutospacing="1" w:after="120" w:line="240" w:lineRule="auto"/>
        <w:jc w:val="both"/>
        <w:rPr>
          <w:rFonts w:ascii="Arial" w:eastAsia="Times New Roman" w:hAnsi="Arial" w:cs="Arial"/>
          <w:lang w:eastAsia="en-IE"/>
        </w:rPr>
      </w:pPr>
    </w:p>
    <w:sectPr w:rsidR="00CC1245" w:rsidRPr="00CC1245" w:rsidSect="00143D79">
      <w:headerReference w:type="default" r:id="rId7"/>
      <w:pgSz w:w="11906" w:h="16838" w:code="9"/>
      <w:pgMar w:top="1440" w:right="1440" w:bottom="1440" w:left="1440" w:header="709" w:footer="709" w:gutter="0"/>
      <w:paperSrc w:first="261" w:other="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D3B25C" w14:textId="77777777" w:rsidR="0009659A" w:rsidRDefault="0009659A" w:rsidP="0009659A">
      <w:pPr>
        <w:spacing w:after="0" w:line="240" w:lineRule="auto"/>
      </w:pPr>
      <w:r>
        <w:separator/>
      </w:r>
    </w:p>
  </w:endnote>
  <w:endnote w:type="continuationSeparator" w:id="0">
    <w:p w14:paraId="378B4816" w14:textId="77777777" w:rsidR="0009659A" w:rsidRDefault="0009659A" w:rsidP="00096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6DE684" w14:textId="77777777" w:rsidR="0009659A" w:rsidRDefault="0009659A" w:rsidP="0009659A">
      <w:pPr>
        <w:spacing w:after="0" w:line="240" w:lineRule="auto"/>
      </w:pPr>
      <w:r>
        <w:separator/>
      </w:r>
    </w:p>
  </w:footnote>
  <w:footnote w:type="continuationSeparator" w:id="0">
    <w:p w14:paraId="2050C859" w14:textId="77777777" w:rsidR="0009659A" w:rsidRDefault="0009659A" w:rsidP="000965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D5AA15" w14:textId="051EC145" w:rsidR="0090072A" w:rsidRDefault="0009659A">
    <w:pPr>
      <w:pStyle w:val="Header"/>
    </w:pPr>
    <w:r>
      <w:rPr>
        <w:noProof/>
      </w:rPr>
      <w:drawing>
        <wp:inline distT="0" distB="0" distL="0" distR="0" wp14:anchorId="14634FD3" wp14:editId="6DCBADEB">
          <wp:extent cx="1286510" cy="1005840"/>
          <wp:effectExtent l="0" t="0" r="889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6510" cy="1005840"/>
                  </a:xfrm>
                  <a:prstGeom prst="rect">
                    <a:avLst/>
                  </a:prstGeom>
                  <a:noFill/>
                </pic:spPr>
              </pic:pic>
            </a:graphicData>
          </a:graphic>
        </wp:inline>
      </w:drawing>
    </w:r>
    <w:r w:rsidR="0067703C">
      <w:rPr>
        <w:noProof/>
      </w:rPr>
      <w:drawing>
        <wp:inline distT="0" distB="0" distL="0" distR="0" wp14:anchorId="58CF488B" wp14:editId="06CC3734">
          <wp:extent cx="2444750" cy="567055"/>
          <wp:effectExtent l="0" t="0" r="0" b="4445"/>
          <wp:docPr id="7738368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4750" cy="5670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AF3A0D"/>
    <w:multiLevelType w:val="hybridMultilevel"/>
    <w:tmpl w:val="8C6443C0"/>
    <w:lvl w:ilvl="0" w:tplc="18090001">
      <w:start w:val="1"/>
      <w:numFmt w:val="bullet"/>
      <w:lvlText w:val=""/>
      <w:lvlJc w:val="left"/>
      <w:pPr>
        <w:ind w:left="595" w:hanging="360"/>
      </w:pPr>
      <w:rPr>
        <w:rFonts w:ascii="Symbol" w:hAnsi="Symbol" w:hint="default"/>
      </w:rPr>
    </w:lvl>
    <w:lvl w:ilvl="1" w:tplc="18090003" w:tentative="1">
      <w:start w:val="1"/>
      <w:numFmt w:val="bullet"/>
      <w:lvlText w:val="o"/>
      <w:lvlJc w:val="left"/>
      <w:pPr>
        <w:ind w:left="1315" w:hanging="360"/>
      </w:pPr>
      <w:rPr>
        <w:rFonts w:ascii="Courier New" w:hAnsi="Courier New" w:cs="Courier New" w:hint="default"/>
      </w:rPr>
    </w:lvl>
    <w:lvl w:ilvl="2" w:tplc="18090005" w:tentative="1">
      <w:start w:val="1"/>
      <w:numFmt w:val="bullet"/>
      <w:lvlText w:val=""/>
      <w:lvlJc w:val="left"/>
      <w:pPr>
        <w:ind w:left="2035" w:hanging="360"/>
      </w:pPr>
      <w:rPr>
        <w:rFonts w:ascii="Wingdings" w:hAnsi="Wingdings" w:hint="default"/>
      </w:rPr>
    </w:lvl>
    <w:lvl w:ilvl="3" w:tplc="18090001" w:tentative="1">
      <w:start w:val="1"/>
      <w:numFmt w:val="bullet"/>
      <w:lvlText w:val=""/>
      <w:lvlJc w:val="left"/>
      <w:pPr>
        <w:ind w:left="2755" w:hanging="360"/>
      </w:pPr>
      <w:rPr>
        <w:rFonts w:ascii="Symbol" w:hAnsi="Symbol" w:hint="default"/>
      </w:rPr>
    </w:lvl>
    <w:lvl w:ilvl="4" w:tplc="18090003" w:tentative="1">
      <w:start w:val="1"/>
      <w:numFmt w:val="bullet"/>
      <w:lvlText w:val="o"/>
      <w:lvlJc w:val="left"/>
      <w:pPr>
        <w:ind w:left="3475" w:hanging="360"/>
      </w:pPr>
      <w:rPr>
        <w:rFonts w:ascii="Courier New" w:hAnsi="Courier New" w:cs="Courier New" w:hint="default"/>
      </w:rPr>
    </w:lvl>
    <w:lvl w:ilvl="5" w:tplc="18090005" w:tentative="1">
      <w:start w:val="1"/>
      <w:numFmt w:val="bullet"/>
      <w:lvlText w:val=""/>
      <w:lvlJc w:val="left"/>
      <w:pPr>
        <w:ind w:left="4195" w:hanging="360"/>
      </w:pPr>
      <w:rPr>
        <w:rFonts w:ascii="Wingdings" w:hAnsi="Wingdings" w:hint="default"/>
      </w:rPr>
    </w:lvl>
    <w:lvl w:ilvl="6" w:tplc="18090001" w:tentative="1">
      <w:start w:val="1"/>
      <w:numFmt w:val="bullet"/>
      <w:lvlText w:val=""/>
      <w:lvlJc w:val="left"/>
      <w:pPr>
        <w:ind w:left="4915" w:hanging="360"/>
      </w:pPr>
      <w:rPr>
        <w:rFonts w:ascii="Symbol" w:hAnsi="Symbol" w:hint="default"/>
      </w:rPr>
    </w:lvl>
    <w:lvl w:ilvl="7" w:tplc="18090003" w:tentative="1">
      <w:start w:val="1"/>
      <w:numFmt w:val="bullet"/>
      <w:lvlText w:val="o"/>
      <w:lvlJc w:val="left"/>
      <w:pPr>
        <w:ind w:left="5635" w:hanging="360"/>
      </w:pPr>
      <w:rPr>
        <w:rFonts w:ascii="Courier New" w:hAnsi="Courier New" w:cs="Courier New" w:hint="default"/>
      </w:rPr>
    </w:lvl>
    <w:lvl w:ilvl="8" w:tplc="18090005" w:tentative="1">
      <w:start w:val="1"/>
      <w:numFmt w:val="bullet"/>
      <w:lvlText w:val=""/>
      <w:lvlJc w:val="left"/>
      <w:pPr>
        <w:ind w:left="6355" w:hanging="360"/>
      </w:pPr>
      <w:rPr>
        <w:rFonts w:ascii="Wingdings" w:hAnsi="Wingdings" w:hint="default"/>
      </w:rPr>
    </w:lvl>
  </w:abstractNum>
  <w:abstractNum w:abstractNumId="1" w15:restartNumberingAfterBreak="0">
    <w:nsid w:val="4ABF58AF"/>
    <w:multiLevelType w:val="hybridMultilevel"/>
    <w:tmpl w:val="296686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695571430">
    <w:abstractNumId w:val="0"/>
  </w:num>
  <w:num w:numId="2" w16cid:durableId="9806896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309"/>
    <w:rsid w:val="00003EB4"/>
    <w:rsid w:val="00042842"/>
    <w:rsid w:val="000475CB"/>
    <w:rsid w:val="000826AC"/>
    <w:rsid w:val="00082AC1"/>
    <w:rsid w:val="0009659A"/>
    <w:rsid w:val="000E14A3"/>
    <w:rsid w:val="000F32BB"/>
    <w:rsid w:val="000F5FED"/>
    <w:rsid w:val="00112A9E"/>
    <w:rsid w:val="00136029"/>
    <w:rsid w:val="00143D79"/>
    <w:rsid w:val="001469A5"/>
    <w:rsid w:val="00146D7B"/>
    <w:rsid w:val="002E48D9"/>
    <w:rsid w:val="002E6190"/>
    <w:rsid w:val="002F4F24"/>
    <w:rsid w:val="002F765C"/>
    <w:rsid w:val="00307268"/>
    <w:rsid w:val="003E1ACA"/>
    <w:rsid w:val="00416909"/>
    <w:rsid w:val="005129CA"/>
    <w:rsid w:val="0055093F"/>
    <w:rsid w:val="00557E92"/>
    <w:rsid w:val="005B4600"/>
    <w:rsid w:val="0067703C"/>
    <w:rsid w:val="006A735F"/>
    <w:rsid w:val="008241F9"/>
    <w:rsid w:val="008A504B"/>
    <w:rsid w:val="008B0DBB"/>
    <w:rsid w:val="008F5520"/>
    <w:rsid w:val="0090072A"/>
    <w:rsid w:val="009A12DE"/>
    <w:rsid w:val="009C36BB"/>
    <w:rsid w:val="009D64F5"/>
    <w:rsid w:val="009D75C0"/>
    <w:rsid w:val="00A21082"/>
    <w:rsid w:val="00B06A79"/>
    <w:rsid w:val="00B327D4"/>
    <w:rsid w:val="00B66D58"/>
    <w:rsid w:val="00B67652"/>
    <w:rsid w:val="00B9729C"/>
    <w:rsid w:val="00BB7081"/>
    <w:rsid w:val="00C5386A"/>
    <w:rsid w:val="00C65AD0"/>
    <w:rsid w:val="00C84C30"/>
    <w:rsid w:val="00CC1245"/>
    <w:rsid w:val="00CF4070"/>
    <w:rsid w:val="00D1375B"/>
    <w:rsid w:val="00D34ACD"/>
    <w:rsid w:val="00D44337"/>
    <w:rsid w:val="00D70D48"/>
    <w:rsid w:val="00D81286"/>
    <w:rsid w:val="00DE63A4"/>
    <w:rsid w:val="00E22444"/>
    <w:rsid w:val="00EF7309"/>
    <w:rsid w:val="00F50CC9"/>
    <w:rsid w:val="00F61DD7"/>
    <w:rsid w:val="00F67064"/>
    <w:rsid w:val="00FA1EA5"/>
    <w:rsid w:val="00FB1B6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A8656BF"/>
  <w15:chartTrackingRefBased/>
  <w15:docId w15:val="{1222F0B6-54E5-4685-BC77-DF31AF714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30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730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F7309"/>
    <w:rPr>
      <w:color w:val="0000FF"/>
      <w:u w:val="single"/>
    </w:rPr>
  </w:style>
  <w:style w:type="character" w:styleId="Strong">
    <w:name w:val="Strong"/>
    <w:basedOn w:val="DefaultParagraphFont"/>
    <w:uiPriority w:val="22"/>
    <w:qFormat/>
    <w:rsid w:val="00EF7309"/>
    <w:rPr>
      <w:b/>
      <w:bCs/>
    </w:rPr>
  </w:style>
  <w:style w:type="paragraph" w:styleId="ListParagraph">
    <w:name w:val="List Paragraph"/>
    <w:basedOn w:val="Normal"/>
    <w:uiPriority w:val="34"/>
    <w:qFormat/>
    <w:rsid w:val="00146D7B"/>
    <w:pPr>
      <w:ind w:left="720"/>
      <w:contextualSpacing/>
    </w:pPr>
  </w:style>
  <w:style w:type="paragraph" w:styleId="Header">
    <w:name w:val="header"/>
    <w:basedOn w:val="Normal"/>
    <w:link w:val="HeaderChar"/>
    <w:uiPriority w:val="99"/>
    <w:unhideWhenUsed/>
    <w:rsid w:val="000965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59A"/>
  </w:style>
  <w:style w:type="paragraph" w:styleId="Footer">
    <w:name w:val="footer"/>
    <w:basedOn w:val="Normal"/>
    <w:link w:val="FooterChar"/>
    <w:uiPriority w:val="99"/>
    <w:unhideWhenUsed/>
    <w:rsid w:val="000965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59A"/>
  </w:style>
  <w:style w:type="paragraph" w:styleId="NoSpacing">
    <w:name w:val="No Spacing"/>
    <w:uiPriority w:val="1"/>
    <w:qFormat/>
    <w:rsid w:val="00B66D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850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Murphy</dc:creator>
  <cp:keywords/>
  <dc:description/>
  <cp:lastModifiedBy>Eileen McGrath</cp:lastModifiedBy>
  <cp:revision>3</cp:revision>
  <cp:lastPrinted>2023-11-17T12:22:00Z</cp:lastPrinted>
  <dcterms:created xsi:type="dcterms:W3CDTF">2024-05-23T11:06:00Z</dcterms:created>
  <dcterms:modified xsi:type="dcterms:W3CDTF">2024-05-23T11:09:00Z</dcterms:modified>
</cp:coreProperties>
</file>